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>; Edycja 2024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:rsidTr="00682B6F">
        <w:trPr>
          <w:trHeight w:val="340"/>
        </w:trPr>
        <w:tc>
          <w:tcPr>
            <w:tcW w:w="3002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matematycznogeograficzne</w:t>
            </w:r>
            <w:proofErr w:type="spellEnd"/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proofErr w:type="spellEnd"/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z miastami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krainy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geograficzne Rosji</w:t>
            </w:r>
          </w:p>
          <w:p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4D3EC2"/>
    <w:rsid w:val="00503A73"/>
    <w:rsid w:val="005143A4"/>
    <w:rsid w:val="00527076"/>
    <w:rsid w:val="00572870"/>
    <w:rsid w:val="0058747E"/>
    <w:rsid w:val="00635A42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BA7DA0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E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Bożena</cp:lastModifiedBy>
  <cp:revision>2</cp:revision>
  <dcterms:created xsi:type="dcterms:W3CDTF">2026-09-06T17:15:00Z</dcterms:created>
  <dcterms:modified xsi:type="dcterms:W3CDTF">2026-09-06T17:15:00Z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